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proofErr w:type="spellStart"/>
      <w:r w:rsidR="00D72BBC" w:rsidRPr="00D72BBC">
        <w:rPr>
          <w:rFonts w:ascii="Times New Roman" w:hAnsi="Times New Roman" w:cs="Times New Roman"/>
          <w:b w:val="0"/>
          <w:bCs/>
          <w:color w:val="000000"/>
          <w:szCs w:val="28"/>
        </w:rPr>
        <w:t>Кантователь</w:t>
      </w:r>
      <w:proofErr w:type="spellEnd"/>
      <w:r w:rsidR="00D72BBC" w:rsidRPr="00D72BBC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статора</w:t>
      </w:r>
      <w:r w:rsidR="00D72BBC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подвесной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8F3A0F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proofErr w:type="spellStart"/>
      <w:r w:rsidR="00D72BBC" w:rsidRPr="00D72BBC">
        <w:rPr>
          <w:bCs/>
          <w:color w:val="000000"/>
          <w:szCs w:val="28"/>
        </w:rPr>
        <w:t>Кантователь</w:t>
      </w:r>
      <w:proofErr w:type="spellEnd"/>
      <w:r w:rsidR="00D72BBC" w:rsidRPr="00D72BBC">
        <w:rPr>
          <w:bCs/>
          <w:color w:val="000000"/>
          <w:szCs w:val="28"/>
        </w:rPr>
        <w:t xml:space="preserve"> статора подвесной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8F3A0F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8036C4" w:rsidRPr="008036C4" w:rsidRDefault="00D72BBC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proofErr w:type="spellStart"/>
      <w:r w:rsidRPr="00D72BBC">
        <w:rPr>
          <w:bCs/>
          <w:color w:val="000000"/>
          <w:szCs w:val="28"/>
        </w:rPr>
        <w:t>Кантователь</w:t>
      </w:r>
      <w:proofErr w:type="spellEnd"/>
      <w:r w:rsidRPr="00D72BBC">
        <w:rPr>
          <w:bCs/>
          <w:color w:val="000000"/>
          <w:szCs w:val="28"/>
        </w:rPr>
        <w:t xml:space="preserve"> статора подвесной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D72BBC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proofErr w:type="spellStart"/>
      <w:r w:rsidRPr="00D72BBC">
        <w:rPr>
          <w:bCs/>
          <w:color w:val="000000"/>
          <w:szCs w:val="28"/>
        </w:rPr>
        <w:t>Кантователь</w:t>
      </w:r>
      <w:proofErr w:type="spellEnd"/>
      <w:r w:rsidRPr="00D72BBC">
        <w:rPr>
          <w:bCs/>
          <w:color w:val="000000"/>
          <w:szCs w:val="28"/>
        </w:rPr>
        <w:t xml:space="preserve"> статоров предназначен для перемещения и поворота статоров электродвигателей в процессе укладки обмотки электродвигателей.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D72BBC" w:rsidRDefault="00D72BBC" w:rsidP="00D72BBC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D72BBC">
        <w:rPr>
          <w:bCs/>
          <w:color w:val="000000"/>
          <w:szCs w:val="28"/>
        </w:rPr>
        <w:t>Перемещение и поворот статоров электродвигателей для удобства перемотки</w:t>
      </w:r>
      <w:r w:rsidR="007F45A0" w:rsidRPr="00D72BBC">
        <w:rPr>
          <w:bCs/>
          <w:color w:val="000000"/>
          <w:szCs w:val="28"/>
        </w:rPr>
        <w:t>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D72BBC" w:rsidRDefault="0020569A" w:rsidP="00D72BBC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1F0907" w:rsidRPr="00D72BBC" w:rsidRDefault="00D72BBC" w:rsidP="00D72BBC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proofErr w:type="spellStart"/>
      <w:r w:rsidRPr="00D72BBC">
        <w:rPr>
          <w:bCs/>
          <w:color w:val="000000"/>
          <w:szCs w:val="28"/>
        </w:rPr>
        <w:t>Кантователь</w:t>
      </w:r>
      <w:proofErr w:type="spellEnd"/>
      <w:r w:rsidRPr="00D72BBC">
        <w:rPr>
          <w:bCs/>
          <w:color w:val="000000"/>
          <w:szCs w:val="28"/>
        </w:rPr>
        <w:t xml:space="preserve"> статоров предназначен для перемещения и поворота статоров электродвигателей в процессе укладки обмотки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D72BBC" w:rsidRPr="00D72BBC" w:rsidRDefault="00D72BBC" w:rsidP="00A31431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D72BBC">
        <w:lastRenderedPageBreak/>
        <w:t>Грузоподъемность: не менее 500 кг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D72BBC" w:rsidRDefault="00B64614" w:rsidP="00C724A5">
      <w:pPr>
        <w:spacing w:before="120"/>
        <w:ind w:left="426"/>
        <w:jc w:val="both"/>
      </w:pPr>
      <w:r w:rsidRPr="009F7A5F">
        <w:t xml:space="preserve">4.2.1. </w:t>
      </w:r>
      <w:r w:rsidR="00E227F2" w:rsidRPr="00D72BBC">
        <w:t>Габаритные размеры</w:t>
      </w:r>
      <w:r w:rsidR="00A31431" w:rsidRPr="00D72BBC">
        <w:t xml:space="preserve"> (</w:t>
      </w:r>
      <w:proofErr w:type="spellStart"/>
      <w:r w:rsidR="00A31431" w:rsidRPr="00D72BBC">
        <w:t>ДхШхВ</w:t>
      </w:r>
      <w:proofErr w:type="spellEnd"/>
      <w:r w:rsidR="00A31431" w:rsidRPr="00D72BBC">
        <w:t xml:space="preserve">): не более </w:t>
      </w:r>
      <w:r w:rsidR="006F459F" w:rsidRPr="00D72BBC">
        <w:t>1</w:t>
      </w:r>
      <w:r w:rsidR="00D72BBC" w:rsidRPr="00D72BBC">
        <w:t>000х</w:t>
      </w:r>
      <w:r w:rsidR="006F459F" w:rsidRPr="00D72BBC">
        <w:t>3</w:t>
      </w:r>
      <w:r w:rsidR="00D72BBC" w:rsidRPr="00D72BBC">
        <w:t>00х7</w:t>
      </w:r>
      <w:r w:rsidR="00784C3D" w:rsidRPr="00D72BBC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D72BBC">
        <w:t>4.2.2. М</w:t>
      </w:r>
      <w:r w:rsidR="00672AA7" w:rsidRPr="00D72BBC">
        <w:t>асса</w:t>
      </w:r>
      <w:r w:rsidR="00A31431" w:rsidRPr="00D72BBC">
        <w:t xml:space="preserve">: не более </w:t>
      </w:r>
      <w:r w:rsidR="00D72BBC" w:rsidRPr="00D72BBC">
        <w:t>6</w:t>
      </w:r>
      <w:r w:rsidR="00784C3D" w:rsidRPr="00D72BBC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9F5F5C" w:rsidRPr="00B421A6" w:rsidRDefault="00D72BBC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B421A6">
        <w:t>Вращение статора электродвигателя с помощью редуктора</w:t>
      </w:r>
    </w:p>
    <w:p w:rsidR="00B421A6" w:rsidRPr="00B421A6" w:rsidRDefault="00B421A6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B421A6">
        <w:t>Регулируемая точка подвески для горизонтального вывешивания статора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lastRenderedPageBreak/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lastRenderedPageBreak/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9B3E74" w:rsidRPr="008471E9" w:rsidRDefault="00ED6277" w:rsidP="00B421A6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3A0F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35E1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11DC"/>
    <w:rsid w:val="008D79D7"/>
    <w:rsid w:val="008E2E19"/>
    <w:rsid w:val="008E3E61"/>
    <w:rsid w:val="008E7D47"/>
    <w:rsid w:val="008F3A0F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421A6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2BBC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339E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A30AC-8A8B-4045-A809-561E2840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1160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10028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2022-08-11T09:42:00Z</dcterms:created>
  <dcterms:modified xsi:type="dcterms:W3CDTF">2022-08-16T11:39:00Z</dcterms:modified>
</cp:coreProperties>
</file>